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B46D" w14:textId="2BBDD9C5" w:rsidR="00A86397" w:rsidRDefault="00656CA6" w:rsidP="00FB517F">
      <w:pPr>
        <w:spacing w:line="480" w:lineRule="auto"/>
        <w:rPr>
          <w:rStyle w:val="fontstyle01"/>
          <w:rFonts w:ascii="Times New Roman" w:eastAsia="SimSun" w:hAnsi="Times New Roman"/>
          <w:b/>
          <w:bCs/>
          <w:sz w:val="24"/>
          <w:szCs w:val="24"/>
        </w:rPr>
      </w:pPr>
      <w:r w:rsidRPr="00B5279F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Supplementary Table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1</w:t>
      </w:r>
      <w:r w:rsidRPr="00B5279F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. 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Information on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d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ifferent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m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endelian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r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andomization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a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nalysis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m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ethods and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c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orresponding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h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 xml:space="preserve">eterogeneity </w:t>
      </w:r>
      <w:r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t</w:t>
      </w:r>
      <w:r w:rsidRPr="00F737B4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ests</w:t>
      </w:r>
      <w:r w:rsidRPr="00B5279F">
        <w:rPr>
          <w:rStyle w:val="fontstyle01"/>
          <w:rFonts w:ascii="Times New Roman" w:eastAsia="SimSun" w:hAnsi="Times New Roman" w:hint="eastAsia"/>
          <w:b/>
          <w:bCs/>
          <w:sz w:val="24"/>
          <w:szCs w:val="24"/>
        </w:rPr>
        <w:t>.</w:t>
      </w:r>
    </w:p>
    <w:p w14:paraId="191C95C2" w14:textId="77777777" w:rsidR="00351B0B" w:rsidRDefault="00351B0B" w:rsidP="00FB517F">
      <w:pPr>
        <w:spacing w:line="480" w:lineRule="auto"/>
        <w:rPr>
          <w:rStyle w:val="fontstyle01"/>
          <w:rFonts w:ascii="Times New Roman" w:eastAsia="SimSun" w:hAnsi="Times New Roman"/>
          <w:b/>
          <w:bCs/>
          <w:sz w:val="24"/>
          <w:szCs w:val="24"/>
        </w:rPr>
      </w:pPr>
    </w:p>
    <w:tbl>
      <w:tblPr>
        <w:tblStyle w:val="Grilledutableau"/>
        <w:tblW w:w="146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850"/>
        <w:gridCol w:w="1701"/>
        <w:gridCol w:w="1843"/>
        <w:gridCol w:w="1276"/>
        <w:gridCol w:w="1134"/>
        <w:gridCol w:w="850"/>
        <w:gridCol w:w="1134"/>
        <w:gridCol w:w="1276"/>
        <w:gridCol w:w="851"/>
      </w:tblGrid>
      <w:tr w:rsidR="00351B0B" w:rsidRPr="00656CA6" w14:paraId="202AF0A1" w14:textId="77777777" w:rsidTr="006C4527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B0E78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6ED88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Outcome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34F61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Method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8EEF6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N_IV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45272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b (se)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BBBA7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OR [95%CI]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AC026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Q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A3A69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Q_P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FA85C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I2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A9F93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Egger</w:t>
            </w:r>
          </w:p>
          <w:p w14:paraId="06888F31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9F489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 xml:space="preserve">P </w:t>
            </w:r>
          </w:p>
          <w:p w14:paraId="0D570C48" w14:textId="77777777" w:rsidR="00351B0B" w:rsidRPr="00656CA6" w:rsidRDefault="00351B0B" w:rsidP="00FB517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pleiotropy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ED7D5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P</w:t>
            </w:r>
          </w:p>
        </w:tc>
      </w:tr>
      <w:tr w:rsidR="00351B0B" w:rsidRPr="00656CA6" w14:paraId="4848E25E" w14:textId="77777777" w:rsidTr="006C4527">
        <w:tc>
          <w:tcPr>
            <w:tcW w:w="1134" w:type="dxa"/>
            <w:vAlign w:val="bottom"/>
          </w:tcPr>
          <w:p w14:paraId="2A5E19B2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T2D1</w:t>
            </w:r>
          </w:p>
        </w:tc>
        <w:tc>
          <w:tcPr>
            <w:tcW w:w="1134" w:type="dxa"/>
            <w:vAlign w:val="bottom"/>
          </w:tcPr>
          <w:p w14:paraId="770C86E5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AD1</w:t>
            </w:r>
          </w:p>
        </w:tc>
        <w:tc>
          <w:tcPr>
            <w:tcW w:w="1418" w:type="dxa"/>
            <w:vAlign w:val="bottom"/>
          </w:tcPr>
          <w:p w14:paraId="369FF91A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IVW</w:t>
            </w:r>
          </w:p>
        </w:tc>
        <w:tc>
          <w:tcPr>
            <w:tcW w:w="850" w:type="dxa"/>
            <w:vAlign w:val="bottom"/>
          </w:tcPr>
          <w:p w14:paraId="3224224D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701" w:type="dxa"/>
            <w:vAlign w:val="bottom"/>
          </w:tcPr>
          <w:p w14:paraId="2F44C53B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-0.020 (0.017)</w:t>
            </w:r>
          </w:p>
        </w:tc>
        <w:tc>
          <w:tcPr>
            <w:tcW w:w="1843" w:type="dxa"/>
            <w:vAlign w:val="bottom"/>
          </w:tcPr>
          <w:p w14:paraId="7C4F396D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0.98 [0.95-1.01]</w:t>
            </w:r>
          </w:p>
        </w:tc>
        <w:tc>
          <w:tcPr>
            <w:tcW w:w="1276" w:type="dxa"/>
            <w:vAlign w:val="bottom"/>
          </w:tcPr>
          <w:p w14:paraId="065B185E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4.35E+02</w:t>
            </w:r>
          </w:p>
        </w:tc>
        <w:tc>
          <w:tcPr>
            <w:tcW w:w="1134" w:type="dxa"/>
            <w:vAlign w:val="bottom"/>
          </w:tcPr>
          <w:p w14:paraId="6FC274BC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5.21E-23</w:t>
            </w:r>
          </w:p>
        </w:tc>
        <w:tc>
          <w:tcPr>
            <w:tcW w:w="850" w:type="dxa"/>
            <w:vAlign w:val="bottom"/>
          </w:tcPr>
          <w:p w14:paraId="12053F0B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0.584</w:t>
            </w:r>
          </w:p>
        </w:tc>
        <w:tc>
          <w:tcPr>
            <w:tcW w:w="1134" w:type="dxa"/>
            <w:vAlign w:val="bottom"/>
          </w:tcPr>
          <w:p w14:paraId="6E504E74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276" w:type="dxa"/>
            <w:vAlign w:val="bottom"/>
          </w:tcPr>
          <w:p w14:paraId="19DEA098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851" w:type="dxa"/>
            <w:vAlign w:val="bottom"/>
          </w:tcPr>
          <w:p w14:paraId="0CC3A2CA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0.241</w:t>
            </w:r>
          </w:p>
        </w:tc>
      </w:tr>
      <w:tr w:rsidR="00351B0B" w:rsidRPr="00656CA6" w14:paraId="4E1A8879" w14:textId="77777777" w:rsidTr="006C4527">
        <w:tc>
          <w:tcPr>
            <w:tcW w:w="1134" w:type="dxa"/>
            <w:vAlign w:val="bottom"/>
          </w:tcPr>
          <w:p w14:paraId="2F2118D3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T2D1</w:t>
            </w:r>
          </w:p>
        </w:tc>
        <w:tc>
          <w:tcPr>
            <w:tcW w:w="1134" w:type="dxa"/>
            <w:vAlign w:val="bottom"/>
          </w:tcPr>
          <w:p w14:paraId="23C226FA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AD1</w:t>
            </w:r>
          </w:p>
        </w:tc>
        <w:tc>
          <w:tcPr>
            <w:tcW w:w="1418" w:type="dxa"/>
            <w:vAlign w:val="bottom"/>
          </w:tcPr>
          <w:p w14:paraId="6A5E13DE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WM</w:t>
            </w:r>
          </w:p>
        </w:tc>
        <w:tc>
          <w:tcPr>
            <w:tcW w:w="850" w:type="dxa"/>
            <w:vAlign w:val="bottom"/>
          </w:tcPr>
          <w:p w14:paraId="362D1DB1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701" w:type="dxa"/>
            <w:vAlign w:val="bottom"/>
          </w:tcPr>
          <w:p w14:paraId="7BD8D44E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-0.019 (0.022)</w:t>
            </w:r>
          </w:p>
        </w:tc>
        <w:tc>
          <w:tcPr>
            <w:tcW w:w="1843" w:type="dxa"/>
            <w:vAlign w:val="bottom"/>
          </w:tcPr>
          <w:p w14:paraId="4855BFB4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0.98 [0.94-1.02]</w:t>
            </w:r>
          </w:p>
        </w:tc>
        <w:tc>
          <w:tcPr>
            <w:tcW w:w="1276" w:type="dxa"/>
            <w:vAlign w:val="bottom"/>
          </w:tcPr>
          <w:p w14:paraId="1CA8308A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134" w:type="dxa"/>
            <w:vAlign w:val="bottom"/>
          </w:tcPr>
          <w:p w14:paraId="7B5AD0EE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850" w:type="dxa"/>
            <w:vAlign w:val="bottom"/>
          </w:tcPr>
          <w:p w14:paraId="660E4081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134" w:type="dxa"/>
            <w:vAlign w:val="bottom"/>
          </w:tcPr>
          <w:p w14:paraId="4BCD936B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276" w:type="dxa"/>
            <w:vAlign w:val="bottom"/>
          </w:tcPr>
          <w:p w14:paraId="289D41B2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851" w:type="dxa"/>
            <w:vAlign w:val="bottom"/>
          </w:tcPr>
          <w:p w14:paraId="33EE0AA1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0.388</w:t>
            </w:r>
          </w:p>
        </w:tc>
      </w:tr>
      <w:tr w:rsidR="00351B0B" w:rsidRPr="00656CA6" w14:paraId="4A68614E" w14:textId="77777777" w:rsidTr="006C4527">
        <w:tc>
          <w:tcPr>
            <w:tcW w:w="1134" w:type="dxa"/>
            <w:vAlign w:val="bottom"/>
          </w:tcPr>
          <w:p w14:paraId="6AF25675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T2D1</w:t>
            </w:r>
          </w:p>
        </w:tc>
        <w:tc>
          <w:tcPr>
            <w:tcW w:w="1134" w:type="dxa"/>
            <w:vAlign w:val="bottom"/>
          </w:tcPr>
          <w:p w14:paraId="6DEBB1CC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AD1</w:t>
            </w:r>
          </w:p>
        </w:tc>
        <w:tc>
          <w:tcPr>
            <w:tcW w:w="1418" w:type="dxa"/>
            <w:vAlign w:val="bottom"/>
          </w:tcPr>
          <w:p w14:paraId="0610E383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850" w:type="dxa"/>
            <w:vAlign w:val="bottom"/>
          </w:tcPr>
          <w:p w14:paraId="50F4CA91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701" w:type="dxa"/>
            <w:vAlign w:val="bottom"/>
          </w:tcPr>
          <w:p w14:paraId="5A0BFC6F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-0.012 (0.038)</w:t>
            </w:r>
          </w:p>
        </w:tc>
        <w:tc>
          <w:tcPr>
            <w:tcW w:w="1843" w:type="dxa"/>
            <w:vAlign w:val="bottom"/>
          </w:tcPr>
          <w:p w14:paraId="18E00D69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0.99 [0.92-1.06]</w:t>
            </w:r>
          </w:p>
        </w:tc>
        <w:tc>
          <w:tcPr>
            <w:tcW w:w="1276" w:type="dxa"/>
            <w:vAlign w:val="bottom"/>
          </w:tcPr>
          <w:p w14:paraId="666F3BE0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4.35E+02</w:t>
            </w:r>
          </w:p>
        </w:tc>
        <w:tc>
          <w:tcPr>
            <w:tcW w:w="1134" w:type="dxa"/>
            <w:vAlign w:val="bottom"/>
          </w:tcPr>
          <w:p w14:paraId="5458EC32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3.47E-23</w:t>
            </w:r>
          </w:p>
        </w:tc>
        <w:tc>
          <w:tcPr>
            <w:tcW w:w="850" w:type="dxa"/>
            <w:vAlign w:val="bottom"/>
          </w:tcPr>
          <w:p w14:paraId="726A229D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0.584</w:t>
            </w:r>
          </w:p>
        </w:tc>
        <w:tc>
          <w:tcPr>
            <w:tcW w:w="1134" w:type="dxa"/>
            <w:vAlign w:val="bottom"/>
          </w:tcPr>
          <w:p w14:paraId="6CBEC2D0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-0.001</w:t>
            </w:r>
          </w:p>
        </w:tc>
        <w:tc>
          <w:tcPr>
            <w:tcW w:w="1276" w:type="dxa"/>
            <w:vAlign w:val="bottom"/>
          </w:tcPr>
          <w:p w14:paraId="6D44A769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0.814</w:t>
            </w:r>
          </w:p>
        </w:tc>
        <w:tc>
          <w:tcPr>
            <w:tcW w:w="851" w:type="dxa"/>
            <w:vAlign w:val="bottom"/>
          </w:tcPr>
          <w:p w14:paraId="7DD75F1A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0.758</w:t>
            </w:r>
          </w:p>
        </w:tc>
      </w:tr>
      <w:tr w:rsidR="00351B0B" w:rsidRPr="00656CA6" w14:paraId="135633FB" w14:textId="77777777" w:rsidTr="006C4527">
        <w:tc>
          <w:tcPr>
            <w:tcW w:w="1134" w:type="dxa"/>
            <w:vAlign w:val="bottom"/>
          </w:tcPr>
          <w:p w14:paraId="2169C6BA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T2D2</w:t>
            </w:r>
          </w:p>
        </w:tc>
        <w:tc>
          <w:tcPr>
            <w:tcW w:w="1134" w:type="dxa"/>
            <w:vAlign w:val="bottom"/>
          </w:tcPr>
          <w:p w14:paraId="71F99BCB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AD2</w:t>
            </w:r>
          </w:p>
        </w:tc>
        <w:tc>
          <w:tcPr>
            <w:tcW w:w="1418" w:type="dxa"/>
            <w:vAlign w:val="bottom"/>
          </w:tcPr>
          <w:p w14:paraId="0FDAACDD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IVW</w:t>
            </w:r>
          </w:p>
        </w:tc>
        <w:tc>
          <w:tcPr>
            <w:tcW w:w="850" w:type="dxa"/>
            <w:vAlign w:val="bottom"/>
          </w:tcPr>
          <w:p w14:paraId="53266656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1701" w:type="dxa"/>
            <w:vAlign w:val="bottom"/>
          </w:tcPr>
          <w:p w14:paraId="0330D919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-0.067 (0.099)</w:t>
            </w:r>
          </w:p>
        </w:tc>
        <w:tc>
          <w:tcPr>
            <w:tcW w:w="1843" w:type="dxa"/>
            <w:vAlign w:val="bottom"/>
          </w:tcPr>
          <w:p w14:paraId="04053E1F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0.94 [0.77-1.14]</w:t>
            </w:r>
          </w:p>
        </w:tc>
        <w:tc>
          <w:tcPr>
            <w:tcW w:w="1276" w:type="dxa"/>
            <w:vAlign w:val="bottom"/>
          </w:tcPr>
          <w:p w14:paraId="582CDAEB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4.24E+03</w:t>
            </w:r>
          </w:p>
        </w:tc>
        <w:tc>
          <w:tcPr>
            <w:tcW w:w="1134" w:type="dxa"/>
            <w:vAlign w:val="bottom"/>
          </w:tcPr>
          <w:p w14:paraId="4BD747EC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bottom"/>
          </w:tcPr>
          <w:p w14:paraId="1CEEFC22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0.963</w:t>
            </w:r>
          </w:p>
        </w:tc>
        <w:tc>
          <w:tcPr>
            <w:tcW w:w="1134" w:type="dxa"/>
            <w:vAlign w:val="bottom"/>
          </w:tcPr>
          <w:p w14:paraId="174B5E33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276" w:type="dxa"/>
            <w:vAlign w:val="bottom"/>
          </w:tcPr>
          <w:p w14:paraId="416986B2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851" w:type="dxa"/>
            <w:vAlign w:val="bottom"/>
          </w:tcPr>
          <w:p w14:paraId="08612F09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0.498</w:t>
            </w:r>
          </w:p>
        </w:tc>
      </w:tr>
      <w:tr w:rsidR="00351B0B" w:rsidRPr="00656CA6" w14:paraId="55F9BBC8" w14:textId="77777777" w:rsidTr="006C4527">
        <w:tc>
          <w:tcPr>
            <w:tcW w:w="1134" w:type="dxa"/>
            <w:vAlign w:val="bottom"/>
          </w:tcPr>
          <w:p w14:paraId="6D14D123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T2D2</w:t>
            </w:r>
          </w:p>
        </w:tc>
        <w:tc>
          <w:tcPr>
            <w:tcW w:w="1134" w:type="dxa"/>
            <w:vAlign w:val="bottom"/>
          </w:tcPr>
          <w:p w14:paraId="52A82B51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AD2</w:t>
            </w:r>
          </w:p>
        </w:tc>
        <w:tc>
          <w:tcPr>
            <w:tcW w:w="1418" w:type="dxa"/>
            <w:vAlign w:val="bottom"/>
          </w:tcPr>
          <w:p w14:paraId="1892A928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WM</w:t>
            </w:r>
          </w:p>
        </w:tc>
        <w:tc>
          <w:tcPr>
            <w:tcW w:w="850" w:type="dxa"/>
            <w:vAlign w:val="bottom"/>
          </w:tcPr>
          <w:p w14:paraId="4D701821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1701" w:type="dxa"/>
            <w:vAlign w:val="bottom"/>
          </w:tcPr>
          <w:p w14:paraId="605A9775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0.043 (0.033)</w:t>
            </w:r>
          </w:p>
        </w:tc>
        <w:tc>
          <w:tcPr>
            <w:tcW w:w="1843" w:type="dxa"/>
            <w:vAlign w:val="bottom"/>
          </w:tcPr>
          <w:p w14:paraId="0E714BCF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1.04 [0.98-1.11]</w:t>
            </w:r>
          </w:p>
        </w:tc>
        <w:tc>
          <w:tcPr>
            <w:tcW w:w="1276" w:type="dxa"/>
            <w:vAlign w:val="bottom"/>
          </w:tcPr>
          <w:p w14:paraId="2B75F1AF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134" w:type="dxa"/>
            <w:vAlign w:val="bottom"/>
          </w:tcPr>
          <w:p w14:paraId="66C583DD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850" w:type="dxa"/>
            <w:vAlign w:val="bottom"/>
          </w:tcPr>
          <w:p w14:paraId="4260A574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134" w:type="dxa"/>
            <w:vAlign w:val="bottom"/>
          </w:tcPr>
          <w:p w14:paraId="10B829C3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1276" w:type="dxa"/>
            <w:vAlign w:val="bottom"/>
          </w:tcPr>
          <w:p w14:paraId="0426D06C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NA</w:t>
            </w:r>
          </w:p>
        </w:tc>
        <w:tc>
          <w:tcPr>
            <w:tcW w:w="851" w:type="dxa"/>
            <w:vAlign w:val="bottom"/>
          </w:tcPr>
          <w:p w14:paraId="601663A6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0.191</w:t>
            </w:r>
          </w:p>
        </w:tc>
      </w:tr>
      <w:tr w:rsidR="00351B0B" w:rsidRPr="00656CA6" w14:paraId="65E87407" w14:textId="77777777" w:rsidTr="006C4527">
        <w:tc>
          <w:tcPr>
            <w:tcW w:w="1134" w:type="dxa"/>
            <w:vAlign w:val="bottom"/>
          </w:tcPr>
          <w:p w14:paraId="68A5D7BF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T2D2</w:t>
            </w:r>
          </w:p>
        </w:tc>
        <w:tc>
          <w:tcPr>
            <w:tcW w:w="1134" w:type="dxa"/>
            <w:vAlign w:val="bottom"/>
          </w:tcPr>
          <w:p w14:paraId="3D52B066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AD2</w:t>
            </w:r>
          </w:p>
        </w:tc>
        <w:tc>
          <w:tcPr>
            <w:tcW w:w="1418" w:type="dxa"/>
            <w:vAlign w:val="bottom"/>
          </w:tcPr>
          <w:p w14:paraId="2846161E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850" w:type="dxa"/>
            <w:vAlign w:val="bottom"/>
          </w:tcPr>
          <w:p w14:paraId="23CB474E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1701" w:type="dxa"/>
            <w:vAlign w:val="bottom"/>
          </w:tcPr>
          <w:p w14:paraId="487B3CF9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-0.031 (0.212)</w:t>
            </w:r>
          </w:p>
        </w:tc>
        <w:tc>
          <w:tcPr>
            <w:tcW w:w="1843" w:type="dxa"/>
            <w:vAlign w:val="bottom"/>
          </w:tcPr>
          <w:p w14:paraId="3ADEFACB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0.97 [0.64-1.47]</w:t>
            </w:r>
          </w:p>
        </w:tc>
        <w:tc>
          <w:tcPr>
            <w:tcW w:w="1276" w:type="dxa"/>
            <w:vAlign w:val="bottom"/>
          </w:tcPr>
          <w:p w14:paraId="17480B86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4.24E+03</w:t>
            </w:r>
          </w:p>
        </w:tc>
        <w:tc>
          <w:tcPr>
            <w:tcW w:w="1134" w:type="dxa"/>
            <w:vAlign w:val="bottom"/>
          </w:tcPr>
          <w:p w14:paraId="41EEDBFC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bottom"/>
          </w:tcPr>
          <w:p w14:paraId="037A3741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0.963</w:t>
            </w:r>
          </w:p>
        </w:tc>
        <w:tc>
          <w:tcPr>
            <w:tcW w:w="1134" w:type="dxa"/>
            <w:vAlign w:val="bottom"/>
          </w:tcPr>
          <w:p w14:paraId="02A670E3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-0.003</w:t>
            </w:r>
          </w:p>
        </w:tc>
        <w:tc>
          <w:tcPr>
            <w:tcW w:w="1276" w:type="dxa"/>
            <w:vAlign w:val="bottom"/>
          </w:tcPr>
          <w:p w14:paraId="464577C0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0.848</w:t>
            </w:r>
          </w:p>
        </w:tc>
        <w:tc>
          <w:tcPr>
            <w:tcW w:w="851" w:type="dxa"/>
            <w:vAlign w:val="bottom"/>
          </w:tcPr>
          <w:p w14:paraId="720FDEEF" w14:textId="77777777" w:rsidR="00351B0B" w:rsidRPr="00656CA6" w:rsidRDefault="00351B0B" w:rsidP="00FB517F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656CA6">
              <w:rPr>
                <w:rFonts w:ascii="Times New Roman" w:eastAsia="DengXian" w:hAnsi="Times New Roman" w:cs="Times New Roman"/>
                <w:color w:val="000000"/>
                <w:sz w:val="22"/>
              </w:rPr>
              <w:t>0.884</w:t>
            </w:r>
          </w:p>
        </w:tc>
      </w:tr>
    </w:tbl>
    <w:p w14:paraId="2D0D4246" w14:textId="77777777" w:rsidR="00351B0B" w:rsidRDefault="00351B0B" w:rsidP="00FB517F">
      <w:pPr>
        <w:spacing w:line="480" w:lineRule="auto"/>
        <w:rPr>
          <w:rStyle w:val="fontstyle01"/>
          <w:rFonts w:ascii="Times New Roman" w:eastAsia="SimSun" w:hAnsi="Times New Roman"/>
          <w:b/>
          <w:bCs/>
          <w:sz w:val="24"/>
          <w:szCs w:val="24"/>
        </w:rPr>
      </w:pPr>
    </w:p>
    <w:p w14:paraId="4F2EA64B" w14:textId="531A8B8A" w:rsidR="00351B0B" w:rsidRPr="00351B0B" w:rsidRDefault="00351B0B" w:rsidP="00FB517F">
      <w:pPr>
        <w:spacing w:line="480" w:lineRule="auto"/>
        <w:rPr>
          <w:rFonts w:ascii="Times New Roman" w:eastAsia="SimSun" w:hAnsi="Times New Roman"/>
          <w:color w:val="242021"/>
          <w:sz w:val="24"/>
          <w:szCs w:val="24"/>
        </w:rPr>
      </w:pPr>
      <w:r w:rsidRPr="00491650">
        <w:rPr>
          <w:rStyle w:val="fontstyle01"/>
          <w:rFonts w:ascii="Times New Roman" w:eastAsia="SimSun" w:hAnsi="Times New Roman"/>
          <w:b/>
          <w:bCs/>
          <w:sz w:val="24"/>
          <w:szCs w:val="24"/>
        </w:rPr>
        <w:t>Note</w:t>
      </w:r>
      <w:r>
        <w:rPr>
          <w:rStyle w:val="fontstyle01"/>
          <w:rFonts w:ascii="Times New Roman" w:eastAsia="SimSun" w:hAnsi="Times New Roman"/>
          <w:sz w:val="24"/>
          <w:szCs w:val="24"/>
        </w:rPr>
        <w:t xml:space="preserve">: T2D, </w:t>
      </w:r>
      <w:r w:rsidRPr="00351B0B">
        <w:rPr>
          <w:rStyle w:val="fontstyle01"/>
          <w:rFonts w:ascii="Times New Roman" w:eastAsia="SimSun" w:hAnsi="Times New Roman"/>
          <w:sz w:val="24"/>
          <w:szCs w:val="24"/>
        </w:rPr>
        <w:t>type 2 diabetes</w:t>
      </w:r>
      <w:r>
        <w:rPr>
          <w:rStyle w:val="fontstyle01"/>
          <w:rFonts w:ascii="Times New Roman" w:eastAsia="SimSun" w:hAnsi="Times New Roman"/>
          <w:sz w:val="24"/>
          <w:szCs w:val="24"/>
        </w:rPr>
        <w:t xml:space="preserve">; </w:t>
      </w:r>
      <w:r w:rsidRPr="00304859">
        <w:rPr>
          <w:rStyle w:val="fontstyle01"/>
          <w:rFonts w:ascii="Times New Roman" w:eastAsia="SimSun" w:hAnsi="Times New Roman"/>
          <w:sz w:val="24"/>
          <w:szCs w:val="24"/>
        </w:rPr>
        <w:t xml:space="preserve">AD: Alzheimer’s disease; </w:t>
      </w:r>
      <w:bookmarkStart w:id="0" w:name="_Hlk149037381"/>
      <w:r w:rsidRPr="00351B0B">
        <w:rPr>
          <w:rStyle w:val="fontstyle01"/>
          <w:rFonts w:ascii="Times New Roman" w:eastAsia="SimSun" w:hAnsi="Times New Roman"/>
          <w:sz w:val="24"/>
          <w:szCs w:val="24"/>
        </w:rPr>
        <w:t xml:space="preserve">IVW, inverse variance-weighted; WM, weighted-median; </w:t>
      </w:r>
      <w:r w:rsidRPr="00304859">
        <w:rPr>
          <w:rStyle w:val="fontstyle01"/>
          <w:rFonts w:ascii="Times New Roman" w:eastAsia="SimSun" w:hAnsi="Times New Roman"/>
          <w:sz w:val="24"/>
          <w:szCs w:val="24"/>
        </w:rPr>
        <w:t>N-IV: number of instrumental variables</w:t>
      </w:r>
      <w:r>
        <w:rPr>
          <w:rStyle w:val="fontstyle01"/>
          <w:rFonts w:ascii="Times New Roman" w:eastAsia="SimSun" w:hAnsi="Times New Roman"/>
          <w:sz w:val="24"/>
          <w:szCs w:val="24"/>
        </w:rPr>
        <w:t xml:space="preserve">; </w:t>
      </w:r>
      <w:r w:rsidRPr="00304859">
        <w:rPr>
          <w:rStyle w:val="fontstyle01"/>
          <w:rFonts w:ascii="Times New Roman" w:eastAsia="SimSun" w:hAnsi="Times New Roman"/>
          <w:sz w:val="24"/>
          <w:szCs w:val="24"/>
        </w:rPr>
        <w:t>OR: odds ratio; CI: confidence interval</w:t>
      </w:r>
      <w:bookmarkEnd w:id="0"/>
      <w:r>
        <w:rPr>
          <w:rStyle w:val="fontstyle01"/>
          <w:rFonts w:ascii="Times New Roman" w:eastAsia="SimSun" w:hAnsi="Times New Roman"/>
          <w:sz w:val="24"/>
          <w:szCs w:val="24"/>
        </w:rPr>
        <w:t xml:space="preserve">; </w:t>
      </w:r>
      <w:r w:rsidRPr="00B5279F">
        <w:rPr>
          <w:rStyle w:val="fontstyle01"/>
          <w:rFonts w:ascii="Times New Roman" w:eastAsia="SimSun" w:hAnsi="Times New Roman"/>
          <w:sz w:val="24"/>
          <w:szCs w:val="24"/>
        </w:rPr>
        <w:t>Q-P</w:t>
      </w:r>
      <w:r>
        <w:rPr>
          <w:rStyle w:val="fontstyle01"/>
          <w:rFonts w:ascii="Times New Roman" w:eastAsia="SimSun" w:hAnsi="Times New Roman"/>
          <w:sz w:val="24"/>
          <w:szCs w:val="24"/>
        </w:rPr>
        <w:t>,</w:t>
      </w:r>
      <w:r w:rsidRPr="00B5279F">
        <w:rPr>
          <w:rStyle w:val="fontstyle01"/>
          <w:rFonts w:ascii="Times New Roman" w:eastAsia="SimSun" w:hAnsi="Times New Roman"/>
          <w:sz w:val="24"/>
          <w:szCs w:val="24"/>
        </w:rPr>
        <w:t xml:space="preserve"> Cochran’s P value of heterogeneity analysis.</w:t>
      </w:r>
    </w:p>
    <w:sectPr w:rsidR="00351B0B" w:rsidRPr="00351B0B" w:rsidSect="00656C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1D31" w14:textId="77777777" w:rsidR="00C967D6" w:rsidRDefault="00C967D6" w:rsidP="00656CA6">
      <w:r>
        <w:separator/>
      </w:r>
    </w:p>
  </w:endnote>
  <w:endnote w:type="continuationSeparator" w:id="0">
    <w:p w14:paraId="71085DCA" w14:textId="77777777" w:rsidR="00C967D6" w:rsidRDefault="00C967D6" w:rsidP="006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Lato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28B3" w14:textId="77777777" w:rsidR="00C967D6" w:rsidRDefault="00C967D6" w:rsidP="00656CA6">
      <w:r>
        <w:separator/>
      </w:r>
    </w:p>
  </w:footnote>
  <w:footnote w:type="continuationSeparator" w:id="0">
    <w:p w14:paraId="185FDD3E" w14:textId="77777777" w:rsidR="00C967D6" w:rsidRDefault="00C967D6" w:rsidP="0065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97"/>
    <w:rsid w:val="001803F2"/>
    <w:rsid w:val="00195B36"/>
    <w:rsid w:val="00351B0B"/>
    <w:rsid w:val="00491650"/>
    <w:rsid w:val="00656CA6"/>
    <w:rsid w:val="00A86397"/>
    <w:rsid w:val="00C967D6"/>
    <w:rsid w:val="00DB78E6"/>
    <w:rsid w:val="00FB517F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8F9F9"/>
  <w15:chartTrackingRefBased/>
  <w15:docId w15:val="{B7C1A5A2-A09A-4C33-894C-BB7983A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A6"/>
    <w:pPr>
      <w:widowControl w:val="0"/>
      <w:jc w:val="both"/>
    </w:pPr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C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656CA6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56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656CA6"/>
    <w:rPr>
      <w:sz w:val="18"/>
      <w:szCs w:val="18"/>
    </w:rPr>
  </w:style>
  <w:style w:type="table" w:styleId="Grilledutableau">
    <w:name w:val="Table Grid"/>
    <w:basedOn w:val="TableauNormal"/>
    <w:uiPriority w:val="39"/>
    <w:rsid w:val="00656CA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656CA6"/>
    <w:rPr>
      <w:rFonts w:ascii="Lato-Regular" w:hAnsi="Lato-Regular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dongming liu</dc:creator>
  <cp:keywords/>
  <dc:description/>
  <cp:lastModifiedBy>Virginie Cassigneul</cp:lastModifiedBy>
  <cp:revision>2</cp:revision>
  <dcterms:created xsi:type="dcterms:W3CDTF">2024-07-03T11:42:00Z</dcterms:created>
  <dcterms:modified xsi:type="dcterms:W3CDTF">2024-07-03T11:42:00Z</dcterms:modified>
</cp:coreProperties>
</file>