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8E5B" w14:textId="5620E6C3" w:rsidR="002F04EA" w:rsidRPr="002F04EA" w:rsidRDefault="007E4E21" w:rsidP="007E4E21">
      <w:pPr>
        <w:pStyle w:val="a7"/>
        <w:spacing w:line="360" w:lineRule="auto"/>
        <w:rPr>
          <w:rFonts w:ascii="Times New Roman" w:eastAsiaTheme="minorEastAsia" w:hAnsi="Times New Roman" w:cs="Times New Roman"/>
          <w:sz w:val="21"/>
        </w:rPr>
      </w:pPr>
      <w:bookmarkStart w:id="0" w:name="OLE_LINK23"/>
      <w:r w:rsidRPr="007E4E21">
        <w:rPr>
          <w:rFonts w:ascii="Times New Roman" w:eastAsiaTheme="minorEastAsia" w:hAnsi="Times New Roman" w:cs="Times New Roman"/>
          <w:sz w:val="21"/>
        </w:rPr>
        <w:t xml:space="preserve">The Causal Relationship between Genetically Predicted Biological Aging, Alzheimer’s Disease and Cognitive Function: A Mendelian </w:t>
      </w:r>
      <w:proofErr w:type="spellStart"/>
      <w:r w:rsidRPr="007E4E21">
        <w:rPr>
          <w:rFonts w:ascii="Times New Roman" w:eastAsiaTheme="minorEastAsia" w:hAnsi="Times New Roman" w:cs="Times New Roman"/>
          <w:sz w:val="21"/>
        </w:rPr>
        <w:t>Randomisation</w:t>
      </w:r>
      <w:proofErr w:type="spellEnd"/>
      <w:r w:rsidRPr="007E4E21">
        <w:rPr>
          <w:rFonts w:ascii="Times New Roman" w:eastAsiaTheme="minorEastAsia" w:hAnsi="Times New Roman" w:cs="Times New Roman"/>
          <w:sz w:val="21"/>
        </w:rPr>
        <w:t xml:space="preserve"> Study</w:t>
      </w:r>
    </w:p>
    <w:p w14:paraId="5DD20B8E" w14:textId="77777777" w:rsidR="002F04EA" w:rsidRPr="002F04EA" w:rsidRDefault="002F04EA" w:rsidP="002F04EA">
      <w:pPr>
        <w:pStyle w:val="MDPI13authornames"/>
        <w:spacing w:line="360" w:lineRule="auto"/>
        <w:rPr>
          <w:rFonts w:ascii="Times New Roman" w:eastAsiaTheme="minorEastAsia" w:hAnsi="Times New Roman"/>
          <w:sz w:val="21"/>
          <w:szCs w:val="21"/>
        </w:rPr>
      </w:pPr>
      <w:bookmarkStart w:id="1" w:name="OLE_LINK10"/>
      <w:bookmarkEnd w:id="0"/>
      <w:r w:rsidRPr="002F04EA">
        <w:rPr>
          <w:rFonts w:ascii="Times New Roman" w:eastAsiaTheme="minorEastAsia" w:hAnsi="Times New Roman"/>
          <w:sz w:val="21"/>
          <w:szCs w:val="21"/>
        </w:rPr>
        <w:t xml:space="preserve">Yitong Hao </w:t>
      </w:r>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sz w:val="21"/>
          <w:szCs w:val="21"/>
        </w:rPr>
        <w:t>, Weibo Tian</w:t>
      </w:r>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sz w:val="21"/>
          <w:szCs w:val="21"/>
        </w:rPr>
        <w:t xml:space="preserve">, Bo Xie </w:t>
      </w:r>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sz w:val="21"/>
          <w:szCs w:val="21"/>
        </w:rPr>
        <w:t xml:space="preserve">, </w:t>
      </w:r>
      <w:r w:rsidRPr="002F04EA">
        <w:rPr>
          <w:rFonts w:ascii="Times New Roman" w:eastAsiaTheme="minorEastAsia" w:hAnsi="Times New Roman"/>
          <w:color w:val="000000" w:themeColor="text1"/>
          <w:sz w:val="21"/>
          <w:szCs w:val="21"/>
        </w:rPr>
        <w:t>Xiaoshu Fu</w:t>
      </w:r>
      <w:r w:rsidRPr="002F04EA">
        <w:rPr>
          <w:rFonts w:ascii="Times New Roman" w:eastAsiaTheme="minorEastAsia" w:hAnsi="Times New Roman"/>
          <w:sz w:val="21"/>
          <w:szCs w:val="21"/>
        </w:rPr>
        <w:t xml:space="preserve"> </w:t>
      </w:r>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sz w:val="21"/>
          <w:szCs w:val="21"/>
        </w:rPr>
        <w:t xml:space="preserve">, </w:t>
      </w:r>
      <w:proofErr w:type="spellStart"/>
      <w:r w:rsidRPr="002F04EA">
        <w:rPr>
          <w:rFonts w:ascii="Times New Roman" w:eastAsiaTheme="minorEastAsia" w:hAnsi="Times New Roman"/>
          <w:sz w:val="21"/>
          <w:szCs w:val="21"/>
        </w:rPr>
        <w:t>Shufeng</w:t>
      </w:r>
      <w:proofErr w:type="spellEnd"/>
      <w:r w:rsidRPr="002F04EA">
        <w:rPr>
          <w:rFonts w:ascii="Times New Roman" w:eastAsiaTheme="minorEastAsia" w:hAnsi="Times New Roman"/>
          <w:sz w:val="21"/>
          <w:szCs w:val="21"/>
        </w:rPr>
        <w:t xml:space="preserve"> </w:t>
      </w:r>
      <w:r w:rsidRPr="002F04EA">
        <w:rPr>
          <w:rFonts w:ascii="Times New Roman" w:eastAsiaTheme="minorEastAsia" w:hAnsi="Times New Roman"/>
          <w:color w:val="000000" w:themeColor="text1"/>
          <w:sz w:val="21"/>
          <w:szCs w:val="21"/>
        </w:rPr>
        <w:t>Wang</w:t>
      </w:r>
      <w:r w:rsidRPr="002F04EA">
        <w:rPr>
          <w:rFonts w:ascii="Times New Roman" w:eastAsiaTheme="minorEastAsia" w:hAnsi="Times New Roman"/>
          <w:sz w:val="21"/>
          <w:szCs w:val="21"/>
        </w:rPr>
        <w:t xml:space="preserve"> </w:t>
      </w:r>
      <w:r w:rsidRPr="002F04EA">
        <w:rPr>
          <w:rFonts w:ascii="Times New Roman" w:eastAsiaTheme="minorEastAsia" w:hAnsi="Times New Roman"/>
          <w:sz w:val="21"/>
          <w:szCs w:val="21"/>
          <w:vertAlign w:val="superscript"/>
          <w:lang w:eastAsia="zh-CN"/>
        </w:rPr>
        <w:t>2</w:t>
      </w:r>
      <w:r w:rsidRPr="002F04EA">
        <w:rPr>
          <w:rFonts w:ascii="Times New Roman" w:eastAsiaTheme="minorEastAsia" w:hAnsi="Times New Roman"/>
          <w:sz w:val="21"/>
          <w:szCs w:val="21"/>
          <w:vertAlign w:val="superscript"/>
        </w:rPr>
        <w:t xml:space="preserve"> </w:t>
      </w:r>
      <w:r w:rsidRPr="002F04EA">
        <w:rPr>
          <w:rFonts w:ascii="Times New Roman" w:eastAsiaTheme="minorEastAsia" w:hAnsi="Times New Roman"/>
          <w:sz w:val="21"/>
          <w:szCs w:val="21"/>
        </w:rPr>
        <w:t xml:space="preserve">and </w:t>
      </w:r>
      <w:r w:rsidRPr="002F04EA">
        <w:rPr>
          <w:rFonts w:ascii="Times New Roman" w:eastAsiaTheme="minorEastAsia" w:hAnsi="Times New Roman"/>
          <w:color w:val="000000" w:themeColor="text1"/>
          <w:sz w:val="21"/>
          <w:szCs w:val="21"/>
        </w:rPr>
        <w:t>Yu Yang</w:t>
      </w:r>
      <w:r w:rsidRPr="002F04EA">
        <w:rPr>
          <w:rFonts w:ascii="Times New Roman" w:eastAsiaTheme="minorEastAsia" w:hAnsi="Times New Roman"/>
          <w:sz w:val="21"/>
          <w:szCs w:val="21"/>
        </w:rPr>
        <w:t xml:space="preserve"> </w:t>
      </w:r>
      <w:proofErr w:type="gramStart"/>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sz w:val="21"/>
          <w:szCs w:val="21"/>
          <w:vertAlign w:val="superscript"/>
        </w:rPr>
        <w:t>,</w:t>
      </w:r>
      <w:r w:rsidRPr="002F04EA">
        <w:rPr>
          <w:rFonts w:ascii="Times New Roman" w:eastAsiaTheme="minorEastAsia" w:hAnsi="Times New Roman"/>
          <w:sz w:val="21"/>
          <w:szCs w:val="21"/>
        </w:rPr>
        <w:t>*</w:t>
      </w:r>
      <w:bookmarkEnd w:id="1"/>
      <w:proofErr w:type="gramEnd"/>
    </w:p>
    <w:p w14:paraId="5E121FE6" w14:textId="77777777" w:rsidR="002F04EA" w:rsidRPr="002F04EA" w:rsidRDefault="002F04EA" w:rsidP="002F04EA">
      <w:pPr>
        <w:pStyle w:val="MDPI13authornames"/>
        <w:spacing w:line="360" w:lineRule="auto"/>
        <w:rPr>
          <w:rFonts w:ascii="Times New Roman" w:eastAsiaTheme="minorEastAsia" w:hAnsi="Times New Roman"/>
          <w:b w:val="0"/>
          <w:i/>
          <w:iCs/>
          <w:sz w:val="21"/>
          <w:szCs w:val="21"/>
        </w:rPr>
      </w:pPr>
      <w:r w:rsidRPr="002F04EA">
        <w:rPr>
          <w:rFonts w:ascii="Times New Roman" w:eastAsiaTheme="minorEastAsia" w:hAnsi="Times New Roman"/>
          <w:sz w:val="21"/>
          <w:szCs w:val="21"/>
          <w:vertAlign w:val="superscript"/>
          <w:lang w:eastAsia="zh-CN"/>
        </w:rPr>
        <w:t>1</w:t>
      </w:r>
      <w:r w:rsidRPr="002F04EA">
        <w:rPr>
          <w:rFonts w:ascii="Times New Roman" w:eastAsiaTheme="minorEastAsia" w:hAnsi="Times New Roman"/>
          <w:b w:val="0"/>
          <w:i/>
          <w:iCs/>
          <w:sz w:val="21"/>
          <w:szCs w:val="21"/>
        </w:rPr>
        <w:t xml:space="preserve"> Department of Neurology and Neuroscience Center, The First Hospital of Jilin University, Jilin 130021, China.</w:t>
      </w:r>
    </w:p>
    <w:p w14:paraId="785EA82C" w14:textId="77777777" w:rsidR="002F04EA" w:rsidRPr="002F04EA" w:rsidRDefault="002F04EA" w:rsidP="002F04EA">
      <w:pPr>
        <w:pStyle w:val="MDPI13authornames"/>
        <w:spacing w:line="360" w:lineRule="auto"/>
        <w:rPr>
          <w:rFonts w:ascii="Times New Roman" w:eastAsiaTheme="minorEastAsia" w:hAnsi="Times New Roman"/>
          <w:b w:val="0"/>
          <w:i/>
          <w:iCs/>
          <w:sz w:val="21"/>
          <w:szCs w:val="21"/>
        </w:rPr>
      </w:pPr>
      <w:r w:rsidRPr="002F04EA">
        <w:rPr>
          <w:rFonts w:ascii="Times New Roman" w:eastAsiaTheme="minorEastAsia" w:hAnsi="Times New Roman"/>
          <w:sz w:val="21"/>
          <w:szCs w:val="21"/>
          <w:vertAlign w:val="superscript"/>
          <w:lang w:eastAsia="zh-CN"/>
        </w:rPr>
        <w:t>2</w:t>
      </w:r>
      <w:r w:rsidRPr="002F04EA">
        <w:rPr>
          <w:rFonts w:ascii="Times New Roman" w:eastAsiaTheme="minorEastAsia" w:hAnsi="Times New Roman"/>
          <w:b w:val="0"/>
          <w:i/>
          <w:iCs/>
          <w:sz w:val="21"/>
          <w:szCs w:val="21"/>
        </w:rPr>
        <w:t xml:space="preserve"> Jilin Province Branch of </w:t>
      </w:r>
      <w:proofErr w:type="spellStart"/>
      <w:r w:rsidRPr="002F04EA">
        <w:rPr>
          <w:rFonts w:ascii="Times New Roman" w:eastAsiaTheme="minorEastAsia" w:hAnsi="Times New Roman"/>
          <w:b w:val="0"/>
          <w:i/>
          <w:iCs/>
          <w:sz w:val="21"/>
          <w:szCs w:val="21"/>
        </w:rPr>
        <w:t>ChinaUnicom</w:t>
      </w:r>
      <w:proofErr w:type="spellEnd"/>
      <w:r w:rsidRPr="002F04EA">
        <w:rPr>
          <w:rFonts w:ascii="Times New Roman" w:eastAsiaTheme="minorEastAsia" w:hAnsi="Times New Roman"/>
          <w:b w:val="0"/>
          <w:i/>
          <w:iCs/>
          <w:sz w:val="21"/>
          <w:szCs w:val="21"/>
        </w:rPr>
        <w:t>, Jilin 130000, China.</w:t>
      </w:r>
    </w:p>
    <w:p w14:paraId="62669638" w14:textId="77777777" w:rsidR="002F04EA" w:rsidRPr="006B695D" w:rsidRDefault="002F04EA" w:rsidP="002F04EA">
      <w:pPr>
        <w:pStyle w:val="MDPI13authornames"/>
        <w:spacing w:line="360" w:lineRule="auto"/>
        <w:rPr>
          <w:rFonts w:ascii="Times New Roman" w:eastAsiaTheme="minorEastAsia" w:hAnsi="Times New Roman"/>
          <w:b w:val="0"/>
          <w:i/>
          <w:iCs/>
          <w:sz w:val="21"/>
          <w:szCs w:val="21"/>
          <w:lang w:val="fr-FR"/>
        </w:rPr>
      </w:pPr>
      <w:r w:rsidRPr="006B695D">
        <w:rPr>
          <w:rFonts w:ascii="Times New Roman" w:eastAsiaTheme="minorEastAsia" w:hAnsi="Times New Roman"/>
          <w:b w:val="0"/>
          <w:i/>
          <w:iCs/>
          <w:sz w:val="21"/>
          <w:szCs w:val="21"/>
          <w:lang w:val="fr-FR"/>
        </w:rPr>
        <w:t>*Correspondence: yang_yu@jlu.edu.cn</w:t>
      </w:r>
    </w:p>
    <w:p w14:paraId="49460284" w14:textId="5C492F47" w:rsidR="002F04EA" w:rsidRPr="002F04EA" w:rsidRDefault="002F04EA" w:rsidP="002F04EA">
      <w:pPr>
        <w:spacing w:line="360" w:lineRule="auto"/>
        <w:rPr>
          <w:rFonts w:ascii="Times New Roman" w:hAnsi="Times New Roman"/>
          <w:b/>
          <w:bCs/>
        </w:rPr>
      </w:pPr>
      <w:r w:rsidRPr="006B695D">
        <w:rPr>
          <w:rFonts w:ascii="Times New Roman" w:hAnsi="Times New Roman"/>
          <w:b/>
          <w:bCs/>
          <w:lang w:val="fr-FR"/>
        </w:rPr>
        <w:t>Supplementary document</w:t>
      </w:r>
      <w:r w:rsidR="00E07256" w:rsidRPr="006B695D">
        <w:rPr>
          <w:rFonts w:ascii="Times New Roman" w:hAnsi="Times New Roman" w:hint="eastAsia"/>
          <w:b/>
          <w:bCs/>
          <w:lang w:val="fr-FR"/>
        </w:rPr>
        <w:t xml:space="preserve"> 1</w:t>
      </w:r>
      <w:r w:rsidRPr="006B695D">
        <w:rPr>
          <w:rFonts w:ascii="Times New Roman" w:hAnsi="Times New Roman" w:hint="eastAsia"/>
          <w:b/>
          <w:bCs/>
          <w:lang w:val="fr-FR"/>
        </w:rPr>
        <w:t xml:space="preserve">. </w:t>
      </w:r>
      <w:r w:rsidRPr="002F04EA">
        <w:rPr>
          <w:rFonts w:ascii="Times New Roman" w:hAnsi="Times New Roman"/>
          <w:b/>
          <w:bCs/>
        </w:rPr>
        <w:t>Definition, limitations, and resolution of Mendelian randomization</w:t>
      </w:r>
      <w:r>
        <w:rPr>
          <w:rFonts w:ascii="Times New Roman" w:hAnsi="Times New Roman" w:hint="eastAsia"/>
          <w:b/>
          <w:bCs/>
        </w:rPr>
        <w:t xml:space="preserve"> (MR)</w:t>
      </w:r>
      <w:r w:rsidRPr="002F04EA">
        <w:rPr>
          <w:rFonts w:ascii="Times New Roman" w:hAnsi="Times New Roman"/>
          <w:b/>
          <w:bCs/>
        </w:rPr>
        <w:t xml:space="preserve"> </w:t>
      </w:r>
      <w:r w:rsidRPr="002F04EA">
        <w:rPr>
          <w:rFonts w:ascii="Times New Roman" w:hAnsi="Times New Roman" w:hint="eastAsia"/>
          <w:b/>
          <w:bCs/>
        </w:rPr>
        <w:t xml:space="preserve">study </w:t>
      </w:r>
      <w:r w:rsidRPr="002F04EA">
        <w:rPr>
          <w:rFonts w:ascii="Times New Roman" w:hAnsi="Times New Roman"/>
          <w:b/>
          <w:bCs/>
        </w:rPr>
        <w:t>core assumptions</w:t>
      </w:r>
    </w:p>
    <w:p w14:paraId="44D57D39" w14:textId="1CF3D394" w:rsidR="002F04EA" w:rsidRPr="002F04EA" w:rsidRDefault="002F04EA" w:rsidP="002F04EA">
      <w:pPr>
        <w:spacing w:line="360" w:lineRule="auto"/>
        <w:rPr>
          <w:rFonts w:ascii="Times New Roman" w:hAnsi="Times New Roman"/>
        </w:rPr>
      </w:pPr>
      <w:r>
        <w:rPr>
          <w:rFonts w:ascii="Times New Roman" w:hAnsi="Times New Roman" w:hint="eastAsia"/>
        </w:rPr>
        <w:t>1</w:t>
      </w:r>
      <w:r w:rsidRPr="002F04EA">
        <w:rPr>
          <w:rFonts w:ascii="Times New Roman" w:hAnsi="Times New Roman"/>
        </w:rPr>
        <w:t>. Core assumptions of</w:t>
      </w:r>
      <w:r>
        <w:rPr>
          <w:rFonts w:ascii="Times New Roman" w:hAnsi="Times New Roman" w:hint="eastAsia"/>
        </w:rPr>
        <w:t xml:space="preserve"> MR study</w:t>
      </w:r>
      <w:r w:rsidRPr="002F04EA">
        <w:rPr>
          <w:rFonts w:ascii="Times New Roman" w:hAnsi="Times New Roman"/>
        </w:rPr>
        <w:t>.</w:t>
      </w:r>
    </w:p>
    <w:p w14:paraId="4D31C0F5" w14:textId="77777777" w:rsidR="002F04EA" w:rsidRPr="002F04EA" w:rsidRDefault="002F04EA" w:rsidP="002F04EA">
      <w:pPr>
        <w:spacing w:line="360" w:lineRule="auto"/>
        <w:rPr>
          <w:rFonts w:ascii="Times New Roman" w:hAnsi="Times New Roman"/>
        </w:rPr>
      </w:pPr>
      <w:r w:rsidRPr="002F04EA">
        <w:rPr>
          <w:rFonts w:ascii="Times New Roman" w:hAnsi="Times New Roman"/>
        </w:rPr>
        <w:t>(1) Assumption of association: genetic variation (instrumental variables) is reliably associated with exposure factors;</w:t>
      </w:r>
    </w:p>
    <w:p w14:paraId="08C45B43" w14:textId="77777777" w:rsidR="002F04EA" w:rsidRPr="002F04EA" w:rsidRDefault="002F04EA" w:rsidP="002F04EA">
      <w:pPr>
        <w:spacing w:line="360" w:lineRule="auto"/>
        <w:rPr>
          <w:rFonts w:ascii="Times New Roman" w:hAnsi="Times New Roman"/>
        </w:rPr>
      </w:pPr>
      <w:r w:rsidRPr="002F04EA">
        <w:rPr>
          <w:rFonts w:ascii="Times New Roman" w:hAnsi="Times New Roman"/>
        </w:rPr>
        <w:t>(2) Independence assumption: genetic variance (instrumental variable) is uncorrelated with any known and unknown confounders;</w:t>
      </w:r>
    </w:p>
    <w:p w14:paraId="6FEDCE29" w14:textId="77777777" w:rsidR="002F04EA" w:rsidRPr="002F04EA" w:rsidRDefault="002F04EA" w:rsidP="002F04EA">
      <w:pPr>
        <w:spacing w:line="360" w:lineRule="auto"/>
        <w:rPr>
          <w:rFonts w:ascii="Times New Roman" w:hAnsi="Times New Roman"/>
        </w:rPr>
      </w:pPr>
      <w:r w:rsidRPr="002F04EA">
        <w:rPr>
          <w:rFonts w:ascii="Times New Roman" w:hAnsi="Times New Roman"/>
        </w:rPr>
        <w:t>(3) Exclusivity assumption: genetic variation (instrumental variable) affects the outcome only through exposure factors.</w:t>
      </w:r>
    </w:p>
    <w:p w14:paraId="09DA3104" w14:textId="3A01D211" w:rsidR="002F04EA" w:rsidRPr="002F04EA" w:rsidRDefault="002F04EA" w:rsidP="002F04EA">
      <w:pPr>
        <w:spacing w:line="360" w:lineRule="auto"/>
        <w:rPr>
          <w:rFonts w:ascii="Times New Roman" w:hAnsi="Times New Roman"/>
        </w:rPr>
      </w:pPr>
      <w:r w:rsidRPr="002F04EA">
        <w:rPr>
          <w:rFonts w:ascii="Times New Roman" w:hAnsi="Times New Roman"/>
        </w:rPr>
        <w:t xml:space="preserve">2. </w:t>
      </w:r>
      <w:r>
        <w:rPr>
          <w:rFonts w:ascii="Times New Roman" w:hAnsi="Times New Roman" w:hint="eastAsia"/>
        </w:rPr>
        <w:t>L</w:t>
      </w:r>
      <w:r w:rsidRPr="002F04EA">
        <w:rPr>
          <w:rFonts w:ascii="Times New Roman" w:hAnsi="Times New Roman"/>
        </w:rPr>
        <w:t>imitations</w:t>
      </w:r>
      <w:r>
        <w:rPr>
          <w:rFonts w:ascii="Times New Roman" w:hAnsi="Times New Roman" w:hint="eastAsia"/>
        </w:rPr>
        <w:t xml:space="preserve"> </w:t>
      </w:r>
      <w:r w:rsidRPr="002F04EA">
        <w:rPr>
          <w:rFonts w:ascii="Times New Roman" w:hAnsi="Times New Roman"/>
        </w:rPr>
        <w:t xml:space="preserve">and resolution </w:t>
      </w:r>
    </w:p>
    <w:p w14:paraId="25762755" w14:textId="017AA5AE" w:rsidR="002F04EA" w:rsidRPr="002F04EA" w:rsidRDefault="002F04EA" w:rsidP="002F04EA">
      <w:pPr>
        <w:spacing w:line="360" w:lineRule="auto"/>
        <w:rPr>
          <w:rFonts w:ascii="Times New Roman" w:hAnsi="Times New Roman"/>
        </w:rPr>
      </w:pPr>
      <w:r w:rsidRPr="002F04EA">
        <w:rPr>
          <w:rFonts w:ascii="Times New Roman" w:hAnsi="Times New Roman"/>
        </w:rPr>
        <w:t>(1) Weak instrumental variable violate</w:t>
      </w:r>
      <w:r w:rsidR="0089449F">
        <w:rPr>
          <w:rFonts w:ascii="Times New Roman" w:hAnsi="Times New Roman" w:hint="eastAsia"/>
        </w:rPr>
        <w:t>s</w:t>
      </w:r>
      <w:r w:rsidRPr="002F04EA">
        <w:rPr>
          <w:rFonts w:ascii="Times New Roman" w:hAnsi="Times New Roman"/>
        </w:rPr>
        <w:t xml:space="preserve"> the assumption of association. In a two-sample </w:t>
      </w:r>
      <w:r w:rsidR="0089449F">
        <w:rPr>
          <w:rFonts w:ascii="Times New Roman" w:hAnsi="Times New Roman" w:hint="eastAsia"/>
        </w:rPr>
        <w:t>MR</w:t>
      </w:r>
      <w:r w:rsidRPr="002F04EA">
        <w:rPr>
          <w:rFonts w:ascii="Times New Roman" w:hAnsi="Times New Roman"/>
        </w:rPr>
        <w:t xml:space="preserve">, weak </w:t>
      </w:r>
      <w:r w:rsidR="0089449F" w:rsidRPr="002F04EA">
        <w:rPr>
          <w:rFonts w:ascii="Times New Roman" w:hAnsi="Times New Roman"/>
        </w:rPr>
        <w:t>instrumental variable</w:t>
      </w:r>
      <w:r w:rsidRPr="002F04EA">
        <w:rPr>
          <w:rFonts w:ascii="Times New Roman" w:hAnsi="Times New Roman"/>
        </w:rPr>
        <w:t xml:space="preserve"> may introduce regression dilution bias and thus underestimate the exposure-outcome association. To avoid this, the data used in this study were</w:t>
      </w:r>
      <w:r w:rsidR="001A1803">
        <w:rPr>
          <w:rFonts w:ascii="Times New Roman" w:hAnsi="Times New Roman" w:hint="eastAsia"/>
        </w:rPr>
        <w:t xml:space="preserve"> from</w:t>
      </w:r>
      <w:r w:rsidRPr="002F04EA">
        <w:rPr>
          <w:rFonts w:ascii="Times New Roman" w:hAnsi="Times New Roman"/>
        </w:rPr>
        <w:t xml:space="preserve"> GWAS studies with large sample sizes, and a series of screening methods were used to ultimately obtain SNPs that were strongly associated with exposure factors.</w:t>
      </w:r>
      <w:r>
        <w:rPr>
          <w:rFonts w:ascii="Times New Roman" w:hAnsi="Times New Roman" w:hint="eastAsia"/>
        </w:rPr>
        <w:t xml:space="preserve"> </w:t>
      </w:r>
      <w:r w:rsidRPr="002F04EA">
        <w:rPr>
          <w:rFonts w:ascii="Times New Roman" w:hAnsi="Times New Roman"/>
        </w:rPr>
        <w:t>For example, the Cragg-Donald F statistic was used to evaluate the strength of instrumental variables in this study. The F-statistic for the strength of instrumental variables is at least 10, and when F is less than 10, the estimates of causal effects are severely biased. In addition, the F-statistic corresponds to the p-value of the significance of the instrumental variable-exposure association, which is usually used as a screening threshold for instrumental variables. In order to ensure that the instrumental variables in the model are sufficiently strong, in this study, the genome-wide significance level (P &lt; 5 × 10</w:t>
      </w:r>
      <w:r w:rsidRPr="002F04EA">
        <w:rPr>
          <w:rFonts w:ascii="Times New Roman" w:hAnsi="Times New Roman"/>
          <w:vertAlign w:val="superscript"/>
        </w:rPr>
        <w:t>-6</w:t>
      </w:r>
      <w:r w:rsidRPr="002F04EA">
        <w:rPr>
          <w:rFonts w:ascii="Times New Roman" w:hAnsi="Times New Roman"/>
        </w:rPr>
        <w:t xml:space="preserve"> </w:t>
      </w:r>
      <w:r w:rsidR="00FF4055">
        <w:rPr>
          <w:rFonts w:ascii="Times New Roman" w:hAnsi="Times New Roman" w:hint="eastAsia"/>
        </w:rPr>
        <w:t>~</w:t>
      </w:r>
      <w:r w:rsidRPr="002F04EA">
        <w:rPr>
          <w:rFonts w:ascii="Times New Roman" w:hAnsi="Times New Roman"/>
        </w:rPr>
        <w:t xml:space="preserve"> P &lt; 5 × 10</w:t>
      </w:r>
      <w:r w:rsidRPr="002F04EA">
        <w:rPr>
          <w:rFonts w:ascii="Times New Roman" w:hAnsi="Times New Roman"/>
          <w:vertAlign w:val="superscript"/>
        </w:rPr>
        <w:t>-8</w:t>
      </w:r>
      <w:r w:rsidRPr="002F04EA">
        <w:rPr>
          <w:rFonts w:ascii="Times New Roman" w:hAnsi="Times New Roman"/>
        </w:rPr>
        <w:t>) was used as the threshold to screen the instrumental variables, so as to avoid potential weak instrumental variable bias.</w:t>
      </w:r>
    </w:p>
    <w:p w14:paraId="40CFC11E" w14:textId="03D583D9" w:rsidR="002F04EA" w:rsidRPr="002F04EA" w:rsidRDefault="002F04EA" w:rsidP="002F04EA">
      <w:pPr>
        <w:spacing w:line="360" w:lineRule="auto"/>
        <w:rPr>
          <w:rFonts w:ascii="Times New Roman" w:hAnsi="Times New Roman"/>
        </w:rPr>
      </w:pPr>
      <w:r w:rsidRPr="002F04EA">
        <w:rPr>
          <w:rFonts w:ascii="Times New Roman" w:hAnsi="Times New Roman"/>
        </w:rPr>
        <w:t xml:space="preserve">(2) Horizontal pleiotropy of genetic variants violates the assumption of independence and the assumption of exclusivity. </w:t>
      </w:r>
      <w:r w:rsidR="0089449F" w:rsidRPr="0089449F">
        <w:rPr>
          <w:rFonts w:ascii="Times New Roman" w:hAnsi="Times New Roman"/>
        </w:rPr>
        <w:t>Horizontal pleiotropy can be understood as genetic variation influencing the occurrence of an outcome factor through pathways other than exposure</w:t>
      </w:r>
      <w:r w:rsidRPr="002F04EA">
        <w:rPr>
          <w:rFonts w:ascii="Times New Roman" w:hAnsi="Times New Roman"/>
        </w:rPr>
        <w:t>. To avoid this, we first identified and excluded instrumental variables with pleiotropy by</w:t>
      </w:r>
      <w:r>
        <w:rPr>
          <w:rFonts w:ascii="Times New Roman" w:hAnsi="Times New Roman" w:hint="eastAsia"/>
        </w:rPr>
        <w:t xml:space="preserve"> </w:t>
      </w:r>
      <w:r w:rsidR="009931C4" w:rsidRPr="009931C4">
        <w:rPr>
          <w:rFonts w:ascii="Times New Roman" w:hAnsi="Times New Roman"/>
        </w:rPr>
        <w:t>MR-Pleiotropy Residual Sum and Outlier</w:t>
      </w:r>
      <w:r w:rsidR="0089449F">
        <w:rPr>
          <w:rFonts w:ascii="Times New Roman" w:hAnsi="Times New Roman" w:hint="eastAsia"/>
        </w:rPr>
        <w:t xml:space="preserve"> method</w:t>
      </w:r>
      <w:r w:rsidRPr="002F04EA">
        <w:rPr>
          <w:rFonts w:ascii="Times New Roman" w:hAnsi="Times New Roman"/>
        </w:rPr>
        <w:t xml:space="preserve">, and then tested whether there was pleiotropy in causal effects using </w:t>
      </w:r>
      <w:r w:rsidR="00D214F7">
        <w:rPr>
          <w:rFonts w:ascii="Times New Roman" w:hAnsi="Times New Roman" w:hint="eastAsia"/>
        </w:rPr>
        <w:t xml:space="preserve">the </w:t>
      </w:r>
      <w:r w:rsidRPr="002F04EA">
        <w:rPr>
          <w:rFonts w:ascii="Times New Roman" w:hAnsi="Times New Roman"/>
        </w:rPr>
        <w:t>MR-Egger intercept</w:t>
      </w:r>
      <w:r w:rsidR="0089449F">
        <w:rPr>
          <w:rFonts w:ascii="Times New Roman" w:hAnsi="Times New Roman" w:hint="eastAsia"/>
        </w:rPr>
        <w:t xml:space="preserve"> method</w:t>
      </w:r>
      <w:r w:rsidRPr="002F04EA">
        <w:rPr>
          <w:rFonts w:ascii="Times New Roman" w:hAnsi="Times New Roman"/>
        </w:rPr>
        <w:t>.</w:t>
      </w:r>
    </w:p>
    <w:p w14:paraId="7D30828C" w14:textId="526C9257" w:rsidR="002F04EA" w:rsidRPr="002F04EA" w:rsidRDefault="002F04EA" w:rsidP="002F04EA">
      <w:pPr>
        <w:spacing w:line="360" w:lineRule="auto"/>
        <w:rPr>
          <w:rFonts w:ascii="Times New Roman" w:hAnsi="Times New Roman"/>
        </w:rPr>
      </w:pPr>
      <w:r w:rsidRPr="002F04EA">
        <w:rPr>
          <w:rFonts w:ascii="Times New Roman" w:hAnsi="Times New Roman"/>
        </w:rPr>
        <w:t xml:space="preserve">(3) </w:t>
      </w:r>
      <w:r w:rsidR="0089449F">
        <w:rPr>
          <w:rFonts w:ascii="Times New Roman" w:hAnsi="Times New Roman" w:hint="eastAsia"/>
        </w:rPr>
        <w:t>L</w:t>
      </w:r>
      <w:r w:rsidR="0089449F" w:rsidRPr="0089449F">
        <w:rPr>
          <w:rFonts w:ascii="Times New Roman" w:hAnsi="Times New Roman"/>
        </w:rPr>
        <w:t>inkage disequilibrium</w:t>
      </w:r>
      <w:r w:rsidRPr="002F04EA">
        <w:rPr>
          <w:rFonts w:ascii="Times New Roman" w:hAnsi="Times New Roman"/>
        </w:rPr>
        <w:t xml:space="preserve"> violates the assumption of independence and the assumption of exclusivity. Genetic variants with similar genomic positions tend to be co-inherited, which is called linkage disequilibrium</w:t>
      </w:r>
      <w:r w:rsidR="0089449F">
        <w:rPr>
          <w:rFonts w:ascii="Times New Roman" w:hAnsi="Times New Roman" w:hint="eastAsia"/>
        </w:rPr>
        <w:t xml:space="preserve">. </w:t>
      </w:r>
      <w:r w:rsidRPr="002F04EA">
        <w:rPr>
          <w:rFonts w:ascii="Times New Roman" w:hAnsi="Times New Roman"/>
        </w:rPr>
        <w:t>To avoid this, strict screening conditions (R</w:t>
      </w:r>
      <w:r w:rsidRPr="002F04EA">
        <w:rPr>
          <w:rFonts w:ascii="Times New Roman" w:hAnsi="Times New Roman"/>
          <w:vertAlign w:val="superscript"/>
        </w:rPr>
        <w:t>2</w:t>
      </w:r>
      <w:r>
        <w:rPr>
          <w:rFonts w:ascii="Times New Roman" w:hAnsi="Times New Roman" w:hint="eastAsia"/>
        </w:rPr>
        <w:t xml:space="preserve"> </w:t>
      </w:r>
      <w:r w:rsidRPr="002F04EA">
        <w:rPr>
          <w:rFonts w:ascii="Times New Roman" w:hAnsi="Times New Roman"/>
        </w:rPr>
        <w:t>&lt; 0.01</w:t>
      </w:r>
      <w:r w:rsidR="000B64E1">
        <w:rPr>
          <w:rFonts w:ascii="Times New Roman" w:hAnsi="Times New Roman" w:hint="eastAsia"/>
        </w:rPr>
        <w:t xml:space="preserve"> ~</w:t>
      </w:r>
      <w:r w:rsidR="00CD71EF">
        <w:rPr>
          <w:rFonts w:ascii="Times New Roman" w:hAnsi="Times New Roman" w:hint="eastAsia"/>
        </w:rPr>
        <w:t xml:space="preserve"> </w:t>
      </w:r>
      <w:r w:rsidRPr="002F04EA">
        <w:rPr>
          <w:rFonts w:ascii="Times New Roman" w:hAnsi="Times New Roman"/>
        </w:rPr>
        <w:t>0.001, window size =</w:t>
      </w:r>
      <w:r w:rsidR="000B64E1">
        <w:rPr>
          <w:rFonts w:ascii="Times New Roman" w:hAnsi="Times New Roman" w:hint="eastAsia"/>
        </w:rPr>
        <w:t xml:space="preserve"> </w:t>
      </w:r>
      <w:r w:rsidRPr="002F04EA">
        <w:rPr>
          <w:rFonts w:ascii="Times New Roman" w:hAnsi="Times New Roman"/>
        </w:rPr>
        <w:t>5000</w:t>
      </w:r>
      <w:r w:rsidR="00CD71EF">
        <w:rPr>
          <w:rFonts w:ascii="Times New Roman" w:hAnsi="Times New Roman" w:hint="eastAsia"/>
        </w:rPr>
        <w:t xml:space="preserve"> </w:t>
      </w:r>
      <w:r w:rsidRPr="002F04EA">
        <w:rPr>
          <w:rFonts w:ascii="Times New Roman" w:hAnsi="Times New Roman"/>
        </w:rPr>
        <w:t>~10000 kb) were used in this study to remove SNPs that might be linkage disequilibrium.</w:t>
      </w:r>
    </w:p>
    <w:p w14:paraId="54EE314A" w14:textId="490D2F38" w:rsidR="002F04EA" w:rsidRPr="002F04EA" w:rsidRDefault="002F04EA" w:rsidP="002F04EA">
      <w:pPr>
        <w:spacing w:line="360" w:lineRule="auto"/>
        <w:rPr>
          <w:rFonts w:ascii="Times New Roman" w:hAnsi="Times New Roman"/>
        </w:rPr>
      </w:pPr>
      <w:r w:rsidRPr="002F04EA">
        <w:rPr>
          <w:rFonts w:ascii="Times New Roman" w:hAnsi="Times New Roman"/>
        </w:rPr>
        <w:t>(4) Population stratification violates the assumptions of independence and exclusivity. Population stratification refers to the fact that the frequency of genetic variants varies among populations with different genetic backgrounds, leading to spurious associations between genetic variants and outcomes. Therefore, to avoid this one problem, the GWAS data used in this study were all Europeans with the same genetic background.</w:t>
      </w:r>
    </w:p>
    <w:p w14:paraId="26E74DA0" w14:textId="77777777" w:rsidR="002F04EA" w:rsidRDefault="002F04EA" w:rsidP="002F04EA">
      <w:pPr>
        <w:spacing w:line="360" w:lineRule="auto"/>
        <w:rPr>
          <w:rFonts w:ascii="Times New Roman" w:hAnsi="Times New Roman"/>
        </w:rPr>
      </w:pPr>
    </w:p>
    <w:p w14:paraId="4BABA21E" w14:textId="77777777" w:rsidR="00B708B9" w:rsidRDefault="00B708B9" w:rsidP="002F04EA">
      <w:pPr>
        <w:spacing w:line="360" w:lineRule="auto"/>
        <w:rPr>
          <w:rFonts w:ascii="Times New Roman" w:hAnsi="Times New Roman"/>
        </w:rPr>
      </w:pPr>
    </w:p>
    <w:p w14:paraId="01191764" w14:textId="77777777" w:rsidR="00B708B9" w:rsidRDefault="00B708B9" w:rsidP="002F04EA">
      <w:pPr>
        <w:spacing w:line="360" w:lineRule="auto"/>
        <w:rPr>
          <w:rFonts w:ascii="Times New Roman" w:hAnsi="Times New Roman"/>
        </w:rPr>
      </w:pPr>
    </w:p>
    <w:p w14:paraId="190DF31A" w14:textId="77777777" w:rsidR="00B708B9" w:rsidRDefault="00B708B9" w:rsidP="002F04EA">
      <w:pPr>
        <w:spacing w:line="360" w:lineRule="auto"/>
        <w:rPr>
          <w:rFonts w:ascii="Times New Roman" w:hAnsi="Times New Roman"/>
        </w:rPr>
      </w:pPr>
    </w:p>
    <w:p w14:paraId="2E303ABE" w14:textId="77777777" w:rsidR="00B708B9" w:rsidRDefault="00B708B9" w:rsidP="002F04EA">
      <w:pPr>
        <w:spacing w:line="360" w:lineRule="auto"/>
        <w:rPr>
          <w:rFonts w:ascii="Times New Roman" w:hAnsi="Times New Roman"/>
        </w:rPr>
      </w:pPr>
    </w:p>
    <w:p w14:paraId="3C325051" w14:textId="77777777" w:rsidR="00B708B9" w:rsidRDefault="00B708B9" w:rsidP="002F04EA">
      <w:pPr>
        <w:spacing w:line="360" w:lineRule="auto"/>
        <w:rPr>
          <w:rFonts w:ascii="Times New Roman" w:hAnsi="Times New Roman"/>
        </w:rPr>
      </w:pPr>
    </w:p>
    <w:p w14:paraId="4055665E" w14:textId="77777777" w:rsidR="00B708B9" w:rsidRDefault="00B708B9" w:rsidP="002F04EA">
      <w:pPr>
        <w:spacing w:line="360" w:lineRule="auto"/>
        <w:rPr>
          <w:rFonts w:ascii="Times New Roman" w:hAnsi="Times New Roman"/>
        </w:rPr>
      </w:pPr>
    </w:p>
    <w:p w14:paraId="1D82DC91" w14:textId="77777777" w:rsidR="00B708B9" w:rsidRDefault="00B708B9" w:rsidP="002F04EA">
      <w:pPr>
        <w:spacing w:line="360" w:lineRule="auto"/>
        <w:rPr>
          <w:rFonts w:ascii="Times New Roman" w:hAnsi="Times New Roman"/>
        </w:rPr>
      </w:pPr>
    </w:p>
    <w:p w14:paraId="00F6461E" w14:textId="77777777" w:rsidR="00B708B9" w:rsidRDefault="00B708B9" w:rsidP="002F04EA">
      <w:pPr>
        <w:spacing w:line="360" w:lineRule="auto"/>
        <w:rPr>
          <w:rFonts w:ascii="Times New Roman" w:hAnsi="Times New Roman"/>
        </w:rPr>
      </w:pPr>
    </w:p>
    <w:p w14:paraId="4A7B186D" w14:textId="77777777" w:rsidR="00B708B9" w:rsidRDefault="00B708B9" w:rsidP="002F04EA">
      <w:pPr>
        <w:spacing w:line="360" w:lineRule="auto"/>
        <w:rPr>
          <w:rFonts w:ascii="Times New Roman" w:hAnsi="Times New Roman"/>
        </w:rPr>
      </w:pPr>
    </w:p>
    <w:p w14:paraId="0FFF1C94" w14:textId="77777777" w:rsidR="00B708B9" w:rsidRDefault="00B708B9" w:rsidP="002F04EA">
      <w:pPr>
        <w:spacing w:line="360" w:lineRule="auto"/>
        <w:rPr>
          <w:rFonts w:ascii="Times New Roman" w:hAnsi="Times New Roman"/>
        </w:rPr>
      </w:pPr>
    </w:p>
    <w:p w14:paraId="706E4631" w14:textId="77777777" w:rsidR="00B708B9" w:rsidRDefault="00B708B9" w:rsidP="002F04EA">
      <w:pPr>
        <w:spacing w:line="360" w:lineRule="auto"/>
        <w:rPr>
          <w:rFonts w:ascii="Times New Roman" w:hAnsi="Times New Roman"/>
        </w:rPr>
      </w:pPr>
    </w:p>
    <w:p w14:paraId="5E0C4568" w14:textId="77777777" w:rsidR="00B708B9" w:rsidRDefault="00B708B9" w:rsidP="002F04EA">
      <w:pPr>
        <w:spacing w:line="360" w:lineRule="auto"/>
        <w:rPr>
          <w:rFonts w:ascii="Times New Roman" w:hAnsi="Times New Roman"/>
        </w:rPr>
      </w:pPr>
    </w:p>
    <w:p w14:paraId="0F7A7A72" w14:textId="77777777" w:rsidR="00B708B9" w:rsidRDefault="00B708B9" w:rsidP="002F04EA">
      <w:pPr>
        <w:spacing w:line="360" w:lineRule="auto"/>
        <w:rPr>
          <w:rFonts w:ascii="Times New Roman" w:hAnsi="Times New Roman"/>
        </w:rPr>
      </w:pPr>
    </w:p>
    <w:p w14:paraId="791A97F0" w14:textId="77777777" w:rsidR="00B708B9" w:rsidRDefault="00B708B9" w:rsidP="002F04EA">
      <w:pPr>
        <w:spacing w:line="360" w:lineRule="auto"/>
        <w:rPr>
          <w:rFonts w:ascii="Times New Roman" w:hAnsi="Times New Roman"/>
        </w:rPr>
      </w:pPr>
    </w:p>
    <w:p w14:paraId="1FF10341" w14:textId="77777777" w:rsidR="00B708B9" w:rsidRDefault="00B708B9" w:rsidP="002F04EA">
      <w:pPr>
        <w:spacing w:line="360" w:lineRule="auto"/>
        <w:rPr>
          <w:rFonts w:ascii="Times New Roman" w:hAnsi="Times New Roman"/>
        </w:rPr>
      </w:pPr>
    </w:p>
    <w:p w14:paraId="095B35EB" w14:textId="77777777" w:rsidR="00B708B9" w:rsidRDefault="00B708B9" w:rsidP="002F04EA">
      <w:pPr>
        <w:spacing w:line="360" w:lineRule="auto"/>
        <w:rPr>
          <w:rFonts w:ascii="Times New Roman" w:hAnsi="Times New Roman"/>
        </w:rPr>
      </w:pPr>
    </w:p>
    <w:p w14:paraId="4FE14E98" w14:textId="77777777" w:rsidR="00B708B9" w:rsidRDefault="00B708B9" w:rsidP="002F04EA">
      <w:pPr>
        <w:spacing w:line="360" w:lineRule="auto"/>
        <w:rPr>
          <w:rFonts w:ascii="Times New Roman" w:hAnsi="Times New Roman"/>
        </w:rPr>
      </w:pPr>
    </w:p>
    <w:p w14:paraId="0065D782" w14:textId="77777777" w:rsidR="00B708B9" w:rsidRDefault="00B708B9" w:rsidP="002F04EA">
      <w:pPr>
        <w:spacing w:line="360" w:lineRule="auto"/>
        <w:rPr>
          <w:rFonts w:ascii="Times New Roman" w:hAnsi="Times New Roman"/>
        </w:rPr>
      </w:pPr>
    </w:p>
    <w:p w14:paraId="2227350E" w14:textId="77777777" w:rsidR="00B708B9" w:rsidRDefault="00B708B9" w:rsidP="002F04EA">
      <w:pPr>
        <w:spacing w:line="360" w:lineRule="auto"/>
        <w:rPr>
          <w:rFonts w:ascii="Times New Roman" w:hAnsi="Times New Roman"/>
        </w:rPr>
      </w:pPr>
    </w:p>
    <w:p w14:paraId="7032994B" w14:textId="77777777" w:rsidR="00B708B9" w:rsidRDefault="00B708B9" w:rsidP="002F04EA">
      <w:pPr>
        <w:spacing w:line="360" w:lineRule="auto"/>
        <w:rPr>
          <w:rFonts w:ascii="Times New Roman" w:hAnsi="Times New Roman"/>
        </w:rPr>
      </w:pPr>
    </w:p>
    <w:p w14:paraId="216AC869" w14:textId="77777777" w:rsidR="00B708B9" w:rsidRDefault="00B708B9" w:rsidP="002F04EA">
      <w:pPr>
        <w:spacing w:line="360" w:lineRule="auto"/>
        <w:rPr>
          <w:rFonts w:ascii="Times New Roman" w:hAnsi="Times New Roman"/>
        </w:rPr>
      </w:pPr>
    </w:p>
    <w:p w14:paraId="7BE72D16" w14:textId="77777777" w:rsidR="00B708B9" w:rsidRDefault="00B708B9" w:rsidP="002F04EA">
      <w:pPr>
        <w:spacing w:line="360" w:lineRule="auto"/>
        <w:rPr>
          <w:rFonts w:ascii="Times New Roman" w:hAnsi="Times New Roman"/>
        </w:rPr>
      </w:pPr>
    </w:p>
    <w:p w14:paraId="64FA4A5A" w14:textId="77777777" w:rsidR="00B708B9" w:rsidRPr="002F04EA" w:rsidRDefault="00B708B9" w:rsidP="002F04EA">
      <w:pPr>
        <w:spacing w:line="360" w:lineRule="auto"/>
        <w:rPr>
          <w:rFonts w:ascii="Times New Roman" w:hAnsi="Times New Roman"/>
        </w:rPr>
      </w:pPr>
    </w:p>
    <w:sectPr w:rsidR="00B708B9" w:rsidRPr="002F04EA" w:rsidSect="00FF4055">
      <w:pgSz w:w="11906" w:h="16838"/>
      <w:pgMar w:top="1418" w:right="1418" w:bottom="1418" w:left="141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FB8A" w14:textId="77777777" w:rsidR="00D63A73" w:rsidRDefault="00D63A73" w:rsidP="002F04EA">
      <w:r>
        <w:separator/>
      </w:r>
    </w:p>
  </w:endnote>
  <w:endnote w:type="continuationSeparator" w:id="0">
    <w:p w14:paraId="64D4F24E" w14:textId="77777777" w:rsidR="00D63A73" w:rsidRDefault="00D63A73" w:rsidP="002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9BE01" w14:textId="77777777" w:rsidR="00D63A73" w:rsidRDefault="00D63A73" w:rsidP="002F04EA">
      <w:r>
        <w:separator/>
      </w:r>
    </w:p>
  </w:footnote>
  <w:footnote w:type="continuationSeparator" w:id="0">
    <w:p w14:paraId="32BF45BD" w14:textId="77777777" w:rsidR="00D63A73" w:rsidRDefault="00D63A73" w:rsidP="002F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9C"/>
    <w:rsid w:val="000B64E1"/>
    <w:rsid w:val="001A1803"/>
    <w:rsid w:val="002A58B2"/>
    <w:rsid w:val="002F04EA"/>
    <w:rsid w:val="00484CAC"/>
    <w:rsid w:val="005D45FE"/>
    <w:rsid w:val="00663F3C"/>
    <w:rsid w:val="006B695D"/>
    <w:rsid w:val="00726B90"/>
    <w:rsid w:val="007E4E21"/>
    <w:rsid w:val="00876100"/>
    <w:rsid w:val="0089449F"/>
    <w:rsid w:val="009931C4"/>
    <w:rsid w:val="009B20A7"/>
    <w:rsid w:val="00A93812"/>
    <w:rsid w:val="00B26348"/>
    <w:rsid w:val="00B708B9"/>
    <w:rsid w:val="00CD71EF"/>
    <w:rsid w:val="00D214F7"/>
    <w:rsid w:val="00D63A73"/>
    <w:rsid w:val="00D92655"/>
    <w:rsid w:val="00DE0CC1"/>
    <w:rsid w:val="00E07256"/>
    <w:rsid w:val="00E61D3C"/>
    <w:rsid w:val="00EA7328"/>
    <w:rsid w:val="00F43B7B"/>
    <w:rsid w:val="00F9015C"/>
    <w:rsid w:val="00F90B9C"/>
    <w:rsid w:val="00FB2A57"/>
    <w:rsid w:val="00FF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0016"/>
  <w15:chartTrackingRefBased/>
  <w15:docId w15:val="{3B97F4EF-4ADD-4FAC-86C6-C9214F28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4EA"/>
    <w:pPr>
      <w:tabs>
        <w:tab w:val="center" w:pos="4153"/>
        <w:tab w:val="right" w:pos="8306"/>
      </w:tabs>
      <w:snapToGrid w:val="0"/>
      <w:jc w:val="center"/>
    </w:pPr>
    <w:rPr>
      <w:sz w:val="18"/>
      <w:szCs w:val="18"/>
    </w:rPr>
  </w:style>
  <w:style w:type="character" w:customStyle="1" w:styleId="a4">
    <w:name w:val="页眉 字符"/>
    <w:basedOn w:val="a0"/>
    <w:link w:val="a3"/>
    <w:uiPriority w:val="99"/>
    <w:rsid w:val="002F04EA"/>
    <w:rPr>
      <w:sz w:val="18"/>
      <w:szCs w:val="18"/>
    </w:rPr>
  </w:style>
  <w:style w:type="paragraph" w:styleId="a5">
    <w:name w:val="footer"/>
    <w:basedOn w:val="a"/>
    <w:link w:val="a6"/>
    <w:uiPriority w:val="99"/>
    <w:unhideWhenUsed/>
    <w:rsid w:val="002F04EA"/>
    <w:pPr>
      <w:tabs>
        <w:tab w:val="center" w:pos="4153"/>
        <w:tab w:val="right" w:pos="8306"/>
      </w:tabs>
      <w:snapToGrid w:val="0"/>
      <w:jc w:val="left"/>
    </w:pPr>
    <w:rPr>
      <w:sz w:val="18"/>
      <w:szCs w:val="18"/>
    </w:rPr>
  </w:style>
  <w:style w:type="character" w:customStyle="1" w:styleId="a6">
    <w:name w:val="页脚 字符"/>
    <w:basedOn w:val="a0"/>
    <w:link w:val="a5"/>
    <w:uiPriority w:val="99"/>
    <w:rsid w:val="002F04EA"/>
    <w:rPr>
      <w:sz w:val="18"/>
      <w:szCs w:val="18"/>
    </w:rPr>
  </w:style>
  <w:style w:type="paragraph" w:customStyle="1" w:styleId="MDPI13authornames">
    <w:name w:val="MDPI_1.3_authornames"/>
    <w:next w:val="a"/>
    <w:qFormat/>
    <w:rsid w:val="002F04EA"/>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styleId="a7">
    <w:name w:val="Title"/>
    <w:basedOn w:val="a"/>
    <w:next w:val="a"/>
    <w:link w:val="a8"/>
    <w:uiPriority w:val="10"/>
    <w:qFormat/>
    <w:rsid w:val="002F04EA"/>
    <w:pPr>
      <w:widowControl/>
      <w:spacing w:before="240" w:after="60" w:line="260" w:lineRule="atLeast"/>
      <w:jc w:val="center"/>
      <w:outlineLvl w:val="0"/>
    </w:pPr>
    <w:rPr>
      <w:rFonts w:asciiTheme="majorHAnsi" w:eastAsiaTheme="majorEastAsia" w:hAnsiTheme="majorHAnsi" w:cstheme="majorBidi"/>
      <w:b/>
      <w:bCs/>
      <w:color w:val="000000"/>
      <w:kern w:val="0"/>
      <w:sz w:val="32"/>
      <w:szCs w:val="32"/>
      <w14:ligatures w14:val="none"/>
    </w:rPr>
  </w:style>
  <w:style w:type="character" w:customStyle="1" w:styleId="a8">
    <w:name w:val="标题 字符"/>
    <w:basedOn w:val="a0"/>
    <w:link w:val="a7"/>
    <w:uiPriority w:val="10"/>
    <w:rsid w:val="002F04EA"/>
    <w:rPr>
      <w:rFonts w:asciiTheme="majorHAnsi" w:eastAsiaTheme="majorEastAsia" w:hAnsiTheme="majorHAnsi" w:cstheme="majorBidi"/>
      <w:b/>
      <w:bCs/>
      <w:color w:val="000000"/>
      <w:kern w:val="0"/>
      <w:sz w:val="32"/>
      <w:szCs w:val="32"/>
      <w14:ligatures w14:val="none"/>
    </w:rPr>
  </w:style>
  <w:style w:type="character" w:styleId="a9">
    <w:name w:val="line number"/>
    <w:basedOn w:val="a0"/>
    <w:uiPriority w:val="99"/>
    <w:semiHidden/>
    <w:unhideWhenUsed/>
    <w:rsid w:val="00FF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D444-FE1E-403E-9D97-88DBA04C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Yitong Hao</dc:creator>
  <cp:keywords/>
  <dc:description/>
  <cp:lastModifiedBy>Yitong Hao</cp:lastModifiedBy>
  <cp:revision>3</cp:revision>
  <dcterms:created xsi:type="dcterms:W3CDTF">2024-05-29T04:36:00Z</dcterms:created>
  <dcterms:modified xsi:type="dcterms:W3CDTF">2024-06-01T02:30:00Z</dcterms:modified>
</cp:coreProperties>
</file>